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118745</wp:posOffset>
                </wp:positionV>
                <wp:extent cx="4820920" cy="76200"/>
                <wp:effectExtent l="0" t="0" r="177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76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117.8pt;margin-top:9.35pt;height:6pt;width:379.6pt;z-index:251660288;mso-width-relative:page;mso-height-relative:page;" fillcolor="#C00000" filled="t" stroked="f" coordsize="21600,21600" o:gfxdata="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WlpMTaAAAACQEAAA8A&#10;AAAAAAAAAQAgAAAAIgAAAGRycy9kb3ducmV2LnhtbFBLAQIUABQAAAAIAIdO4kDs+QfsowEAADQD&#10;AAAOAAAAAAAAAAEAIAAAACkBAABkcnMvZTJvRG9jLnhtbFBLBQYAAAAABgAGAFkBAAA+BQAAAAA=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-1040765</wp:posOffset>
                </wp:positionH>
                <wp:positionV relativeFrom="paragraph">
                  <wp:posOffset>111760</wp:posOffset>
                </wp:positionV>
                <wp:extent cx="2548255" cy="76200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762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noFill/>
                          <a:miter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1.95pt;margin-top:8.8pt;height:6pt;width:200.65pt;z-index:251659264;mso-width-relative:page;mso-height-relative:page;" fillcolor="#A5A5A5" filled="t" stroked="f" coordsize="21600,21600" o:gfxdata="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sqZUdgAAAAKAQAADwAA&#10;AAAAAAABACAAAAAiAAAAZHJzL2Rvd25yZXYueG1sUEsBAhQAFAAAAAgAh07iQK5lZGKkAQAANAMA&#10;AA4AAAAAAAAAAQAgAAAAJwEAAGRycy9lMm9Eb2MueG1sUEsFBgAAAAAGAAYAWQEAAD0FAAAAAA==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《重庆购物中心</w:t>
      </w:r>
      <w:r>
        <w:rPr>
          <w:rFonts w:hint="eastAsia"/>
          <w:b/>
          <w:bCs/>
          <w:sz w:val="30"/>
          <w:szCs w:val="30"/>
          <w:lang w:val="en-US" w:eastAsia="zh-CN"/>
        </w:rPr>
        <w:t>20年》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重庆购物中心入编项目信息表</w:t>
      </w:r>
    </w:p>
    <w:tbl>
      <w:tblPr>
        <w:tblStyle w:val="8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620"/>
        <w:gridCol w:w="252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购物中心名称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开发商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总建筑面积（万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商业经营面积（万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总投资额（亿）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停车位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开业时间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租户数量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楼层数量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主力店及知名品牌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业态比例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项目定位</w:t>
            </w:r>
          </w:p>
        </w:tc>
        <w:tc>
          <w:tcPr>
            <w:tcW w:w="6382" w:type="dxa"/>
            <w:gridSpan w:val="3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年度营业额</w:t>
            </w:r>
          </w:p>
        </w:tc>
        <w:tc>
          <w:tcPr>
            <w:tcW w:w="6382" w:type="dxa"/>
            <w:gridSpan w:val="3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开发商简介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382" w:type="dxa"/>
            <w:gridSpan w:val="3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5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联系人（选填）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项目总、招商总、推广总 </w:t>
            </w:r>
          </w:p>
        </w:tc>
        <w:tc>
          <w:tcPr>
            <w:tcW w:w="6382" w:type="dxa"/>
            <w:gridSpan w:val="3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國龍綜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体坛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体坛超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-42545</wp:posOffset>
          </wp:positionV>
          <wp:extent cx="1079500" cy="388620"/>
          <wp:effectExtent l="0" t="0" r="6350" b="1143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38862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B6546"/>
    <w:rsid w:val="00CD50E9"/>
    <w:rsid w:val="083F1C89"/>
    <w:rsid w:val="0F354524"/>
    <w:rsid w:val="110E3304"/>
    <w:rsid w:val="11120E03"/>
    <w:rsid w:val="15D66136"/>
    <w:rsid w:val="205B7186"/>
    <w:rsid w:val="22974FC5"/>
    <w:rsid w:val="22CB6546"/>
    <w:rsid w:val="24234705"/>
    <w:rsid w:val="29504A82"/>
    <w:rsid w:val="29DF795E"/>
    <w:rsid w:val="2A206D6B"/>
    <w:rsid w:val="2EEE1552"/>
    <w:rsid w:val="3226241D"/>
    <w:rsid w:val="34121FCE"/>
    <w:rsid w:val="39FE3FD8"/>
    <w:rsid w:val="44FB089D"/>
    <w:rsid w:val="47215E3B"/>
    <w:rsid w:val="490B3B83"/>
    <w:rsid w:val="54170C73"/>
    <w:rsid w:val="632A03E2"/>
    <w:rsid w:val="65B021D2"/>
    <w:rsid w:val="69447DF9"/>
    <w:rsid w:val="6AFD6907"/>
    <w:rsid w:val="771F7CDC"/>
    <w:rsid w:val="7D57335B"/>
    <w:rsid w:val="7FAE0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2017-07-04T06:15:00Z</dcterms:created>
  <dc:creator>Administrator</dc:creator>
  <cp:lastModifiedBy>Administrator</cp:lastModifiedBy>
  <dcterms:modified xsi:type="dcterms:W3CDTF">2017-07-27T09:44:35Z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